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b w:val="1"/>
          <w:sz w:val="32"/>
          <w:rtl w:val="0"/>
        </w:rPr>
        <w:t xml:space="preserve">Checklist for Writing High Quality Email Responses (Email Auditing Tool)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17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3652"/>
        <w:gridCol w:w="709"/>
        <w:gridCol w:w="709"/>
        <w:gridCol w:w="992"/>
        <w:gridCol w:w="709"/>
        <w:gridCol w:w="7403"/>
        <w:tblGridChange w:id="0">
          <w:tblGrid>
            <w:gridCol w:w="3652"/>
            <w:gridCol w:w="709"/>
            <w:gridCol w:w="709"/>
            <w:gridCol w:w="992"/>
            <w:gridCol w:w="709"/>
            <w:gridCol w:w="7403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Content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Yes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No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Partly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N/A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Comments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all the questions been answered?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the answer accurate?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areas of uncertainty been addressed?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the content appropriate (avoiding unnecessary information or repeating information in links)?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appropriate links been included?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copyright issues been addressed (avoiding cutting and pasting from non CR-UK sources, paraphrasing appropriately)?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emotional issues been acknowledged/addressed?</w:t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17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3652"/>
        <w:gridCol w:w="709"/>
        <w:gridCol w:w="709"/>
        <w:gridCol w:w="992"/>
        <w:gridCol w:w="709"/>
        <w:gridCol w:w="7403"/>
        <w:tblGridChange w:id="0">
          <w:tblGrid>
            <w:gridCol w:w="3652"/>
            <w:gridCol w:w="709"/>
            <w:gridCol w:w="709"/>
            <w:gridCol w:w="992"/>
            <w:gridCol w:w="709"/>
            <w:gridCol w:w="7403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Language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P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NA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Has plain English been used?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all medical terms/jargon been explained?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the grammar and punctuation correct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Structure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one subject addressed at a time?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Have short sentences been used?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there plenty of white space?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Is the reply logically structured?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Has the email been checked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6838" w:h="11899"/>
      <w:pgMar w:left="1440" w:right="1440" w:top="1797" w:bottom="17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8-Email-auditing-tool-CR.docx.docx</dc:title>
</cp:coreProperties>
</file>